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DE" w:rsidRDefault="00765FDE" w:rsidP="00765FDE">
      <w:pPr>
        <w:tabs>
          <w:tab w:val="left" w:pos="9360"/>
        </w:tabs>
        <w:ind w:left="68" w:right="270"/>
        <w:rPr>
          <w:rFonts w:ascii="Times New Roman" w:hAnsi="Times New Roman" w:cs="Times New Roman"/>
        </w:rPr>
      </w:pPr>
    </w:p>
    <w:tbl>
      <w:tblPr>
        <w:tblStyle w:val="TableGrid"/>
        <w:tblW w:w="10602"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1"/>
        <w:gridCol w:w="8621"/>
      </w:tblGrid>
      <w:tr w:rsidR="00765FDE" w:rsidTr="00765FDE">
        <w:trPr>
          <w:trHeight w:val="1639"/>
        </w:trPr>
        <w:tc>
          <w:tcPr>
            <w:tcW w:w="1981" w:type="dxa"/>
            <w:hideMark/>
          </w:tcPr>
          <w:p w:rsidR="00765FDE" w:rsidRDefault="00765FDE">
            <w:pPr>
              <w:spacing w:after="346" w:line="252" w:lineRule="auto"/>
              <w:jc w:val="center"/>
              <w:rPr>
                <w:rFonts w:ascii="Monotype Corsiva" w:eastAsia="Monotype Corsiva" w:hAnsi="Monotype Corsiva" w:cs="Monotype Corsiva"/>
                <w:i/>
                <w:color w:val="FF0000"/>
                <w:sz w:val="20"/>
              </w:rPr>
            </w:pPr>
            <w:r>
              <w:rPr>
                <w:noProof/>
              </w:rPr>
              <w:drawing>
                <wp:anchor distT="0" distB="0" distL="114300" distR="114300" simplePos="0" relativeHeight="251658240" behindDoc="0" locked="0" layoutInCell="1" allowOverlap="1">
                  <wp:simplePos x="0" y="0"/>
                  <wp:positionH relativeFrom="column">
                    <wp:posOffset>100965</wp:posOffset>
                  </wp:positionH>
                  <wp:positionV relativeFrom="paragraph">
                    <wp:posOffset>1905</wp:posOffset>
                  </wp:positionV>
                  <wp:extent cx="885825" cy="895350"/>
                  <wp:effectExtent l="19050" t="0" r="9525" b="0"/>
                  <wp:wrapNone/>
                  <wp:docPr id="2" name="Picture 30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50"/>
                          <pic:cNvPicPr>
                            <a:picLocks noChangeAspect="1" noChangeArrowheads="1"/>
                          </pic:cNvPicPr>
                        </pic:nvPicPr>
                        <pic:blipFill>
                          <a:blip r:embed="rId4"/>
                          <a:srcRect/>
                          <a:stretch>
                            <a:fillRect/>
                          </a:stretch>
                        </pic:blipFill>
                        <pic:spPr bwMode="auto">
                          <a:xfrm>
                            <a:off x="0" y="0"/>
                            <a:ext cx="885825" cy="895350"/>
                          </a:xfrm>
                          <a:prstGeom prst="rect">
                            <a:avLst/>
                          </a:prstGeom>
                          <a:noFill/>
                        </pic:spPr>
                      </pic:pic>
                    </a:graphicData>
                  </a:graphic>
                </wp:anchor>
              </w:drawing>
            </w:r>
          </w:p>
        </w:tc>
        <w:tc>
          <w:tcPr>
            <w:tcW w:w="8621" w:type="dxa"/>
            <w:hideMark/>
          </w:tcPr>
          <w:p w:rsidR="00765FDE" w:rsidRDefault="00765FDE">
            <w:pPr>
              <w:jc w:val="center"/>
              <w:rPr>
                <w:rFonts w:ascii="Times New Roman" w:eastAsia="Times New Roman" w:hAnsi="Times New Roman" w:cs="Times New Roman"/>
                <w:color w:val="FF0000"/>
              </w:rPr>
            </w:pPr>
            <w:r>
              <w:rPr>
                <w:rFonts w:ascii="Monotype Corsiva" w:eastAsia="Monotype Corsiva" w:hAnsi="Monotype Corsiva" w:cs="Monotype Corsiva"/>
                <w:i/>
                <w:color w:val="FF0000"/>
                <w:sz w:val="20"/>
              </w:rPr>
              <w:t>In Pursuit of Global Competitiveness</w:t>
            </w:r>
          </w:p>
          <w:p w:rsidR="00765FDE" w:rsidRDefault="00765FDE">
            <w:pPr>
              <w:pStyle w:val="Heading1"/>
              <w:tabs>
                <w:tab w:val="left" w:pos="6466"/>
              </w:tabs>
              <w:spacing w:line="240" w:lineRule="auto"/>
              <w:ind w:right="256"/>
              <w:jc w:val="left"/>
              <w:outlineLvl w:val="0"/>
            </w:pPr>
            <w:r>
              <w:t>Government College of Engineering</w:t>
            </w:r>
          </w:p>
          <w:p w:rsidR="00765FDE" w:rsidRDefault="00765FDE">
            <w:pPr>
              <w:ind w:right="1589"/>
              <w:jc w:val="right"/>
              <w:rPr>
                <w:rFonts w:ascii="Arial" w:eastAsia="Arial" w:hAnsi="Arial" w:cs="Arial"/>
                <w:b/>
                <w:sz w:val="28"/>
              </w:rPr>
            </w:pPr>
            <w:r>
              <w:rPr>
                <w:rFonts w:ascii="Arial" w:eastAsia="Arial" w:hAnsi="Arial" w:cs="Arial"/>
                <w:b/>
                <w:sz w:val="28"/>
              </w:rPr>
              <w:t xml:space="preserve">Station Road, </w:t>
            </w:r>
            <w:proofErr w:type="spellStart"/>
            <w:r>
              <w:rPr>
                <w:rFonts w:ascii="Arial" w:eastAsia="Arial" w:hAnsi="Arial" w:cs="Arial"/>
                <w:b/>
                <w:sz w:val="28"/>
              </w:rPr>
              <w:t>Osmanpura</w:t>
            </w:r>
            <w:proofErr w:type="spellEnd"/>
            <w:r>
              <w:rPr>
                <w:rFonts w:ascii="Arial" w:eastAsia="Arial" w:hAnsi="Arial" w:cs="Arial"/>
                <w:b/>
                <w:sz w:val="28"/>
              </w:rPr>
              <w:t xml:space="preserve">, Aurangabad – 431 005 </w:t>
            </w:r>
          </w:p>
          <w:p w:rsidR="00765FDE" w:rsidRDefault="00765FDE">
            <w:pPr>
              <w:ind w:right="1589"/>
              <w:jc w:val="right"/>
              <w:rPr>
                <w:rFonts w:ascii="Times New Roman" w:eastAsia="Times New Roman" w:hAnsi="Times New Roman" w:cs="Times New Roman"/>
              </w:rPr>
            </w:pPr>
            <w:r>
              <w:rPr>
                <w:rFonts w:ascii="Arial" w:eastAsia="Arial" w:hAnsi="Arial" w:cs="Arial"/>
                <w:sz w:val="18"/>
              </w:rPr>
              <w:t xml:space="preserve">[An Autonomous Institute of Government of Maharashtra]  </w:t>
            </w:r>
            <w:r>
              <w:tab/>
            </w:r>
          </w:p>
          <w:p w:rsidR="00765FDE" w:rsidRDefault="00765FDE">
            <w:pPr>
              <w:ind w:right="1589"/>
              <w:jc w:val="right"/>
              <w:rPr>
                <w:rFonts w:ascii="Times New Roman" w:eastAsia="Arial Unicode MS" w:hAnsi="Times New Roman" w:cs="Times New Roman"/>
                <w:color w:val="000000"/>
              </w:rPr>
            </w:pPr>
            <w:r>
              <w:rPr>
                <w:rFonts w:ascii="Arial" w:eastAsia="Arial" w:hAnsi="Arial" w:cs="Arial"/>
                <w:sz w:val="18"/>
              </w:rPr>
              <w:t>Phone : (0240) 2366101     Fax : (0240) 2332835 Web – http://www.geca.ac.in</w:t>
            </w:r>
          </w:p>
        </w:tc>
      </w:tr>
    </w:tbl>
    <w:p w:rsidR="00765FDE" w:rsidRDefault="00765FDE" w:rsidP="00765FDE">
      <w:pPr>
        <w:tabs>
          <w:tab w:val="left" w:pos="9360"/>
        </w:tabs>
        <w:ind w:left="68" w:right="270"/>
      </w:pPr>
    </w:p>
    <w:p w:rsidR="00765FDE" w:rsidRDefault="00765FDE" w:rsidP="00765FDE">
      <w:pPr>
        <w:tabs>
          <w:tab w:val="left" w:pos="9360"/>
        </w:tabs>
        <w:ind w:left="68" w:right="270"/>
      </w:pPr>
      <w:proofErr w:type="gramStart"/>
      <w:r>
        <w:t>Date :</w:t>
      </w:r>
      <w:proofErr w:type="gramEnd"/>
      <w:r>
        <w:t xml:space="preserve"> 12/08/2019</w:t>
      </w:r>
    </w:p>
    <w:p w:rsidR="00765FDE" w:rsidRDefault="00765FDE" w:rsidP="00765FDE">
      <w:pPr>
        <w:tabs>
          <w:tab w:val="left" w:pos="9360"/>
        </w:tabs>
        <w:ind w:left="68" w:right="270"/>
      </w:pPr>
    </w:p>
    <w:p w:rsidR="00765FDE" w:rsidRDefault="00765FDE" w:rsidP="00765FDE">
      <w:pPr>
        <w:tabs>
          <w:tab w:val="left" w:pos="9360"/>
        </w:tabs>
        <w:ind w:left="68" w:right="270"/>
        <w:jc w:val="center"/>
        <w:rPr>
          <w:b/>
          <w:sz w:val="28"/>
          <w:szCs w:val="28"/>
        </w:rPr>
      </w:pPr>
      <w:r>
        <w:rPr>
          <w:b/>
          <w:sz w:val="28"/>
          <w:szCs w:val="28"/>
        </w:rPr>
        <w:t>ADMISSION NOTIFICATION</w:t>
      </w:r>
    </w:p>
    <w:p w:rsidR="00765FDE" w:rsidRDefault="00765FDE" w:rsidP="00765FDE">
      <w:pPr>
        <w:tabs>
          <w:tab w:val="left" w:pos="9360"/>
        </w:tabs>
        <w:ind w:left="68" w:right="270"/>
        <w:jc w:val="both"/>
        <w:rPr>
          <w:sz w:val="28"/>
          <w:szCs w:val="28"/>
        </w:rPr>
      </w:pPr>
      <w:r>
        <w:rPr>
          <w:sz w:val="28"/>
          <w:szCs w:val="28"/>
        </w:rPr>
        <w:t xml:space="preserve">Government College of Engineering, Aurangabad announces admission through </w:t>
      </w:r>
      <w:r>
        <w:rPr>
          <w:b/>
          <w:sz w:val="28"/>
          <w:szCs w:val="28"/>
          <w:u w:val="single"/>
        </w:rPr>
        <w:t>‘ON THE SPOT COUNSELING ROUND</w:t>
      </w:r>
      <w:r>
        <w:rPr>
          <w:b/>
          <w:sz w:val="28"/>
          <w:szCs w:val="28"/>
        </w:rPr>
        <w:t xml:space="preserve">’ </w:t>
      </w:r>
      <w:r>
        <w:rPr>
          <w:sz w:val="28"/>
          <w:szCs w:val="28"/>
        </w:rPr>
        <w:t xml:space="preserve">to the First Year Engineering undergraduate courses for seats remained vacant after CAP rounds of State CET Cell for the academic year 2019-20. This round will be conducted on 14/08/2019. However, if cutoff date is extended by competent authority before the start of ‘on the spot counseling round’, then this round will be conducted later, date of which will be announced on the institute website.  For vacancies and all other details please see and remain in contact with institute website </w:t>
      </w:r>
      <w:hyperlink r:id="rId5" w:history="1">
        <w:r>
          <w:rPr>
            <w:rStyle w:val="Hyperlink"/>
            <w:sz w:val="28"/>
            <w:szCs w:val="28"/>
          </w:rPr>
          <w:t>www.geca.ac.in</w:t>
        </w:r>
      </w:hyperlink>
      <w:r>
        <w:rPr>
          <w:sz w:val="28"/>
          <w:szCs w:val="28"/>
        </w:rPr>
        <w:t>.</w:t>
      </w:r>
    </w:p>
    <w:p w:rsidR="00A571B2" w:rsidRDefault="00EF459B" w:rsidP="00EF459B">
      <w:pPr>
        <w:tabs>
          <w:tab w:val="left" w:pos="6210"/>
        </w:tabs>
        <w:ind w:left="5760" w:right="270"/>
        <w:jc w:val="both"/>
      </w:pPr>
      <w:r>
        <w:rPr>
          <w:sz w:val="28"/>
          <w:szCs w:val="28"/>
        </w:rPr>
        <w:tab/>
      </w:r>
      <w:proofErr w:type="spellStart"/>
      <w:proofErr w:type="gramStart"/>
      <w:r>
        <w:rPr>
          <w:sz w:val="28"/>
          <w:szCs w:val="28"/>
        </w:rPr>
        <w:t>Sd</w:t>
      </w:r>
      <w:proofErr w:type="spellEnd"/>
      <w:proofErr w:type="gramEnd"/>
      <w:r>
        <w:rPr>
          <w:sz w:val="28"/>
          <w:szCs w:val="28"/>
        </w:rPr>
        <w:t>/-</w:t>
      </w:r>
      <w:r w:rsidR="00765FDE">
        <w:rPr>
          <w:sz w:val="28"/>
          <w:szCs w:val="28"/>
        </w:rPr>
        <w:t xml:space="preserve">                                                                                          Principal</w:t>
      </w:r>
      <w:r w:rsidR="00765FDE">
        <w:rPr>
          <w:sz w:val="28"/>
          <w:szCs w:val="28"/>
        </w:rPr>
        <w:tab/>
      </w:r>
    </w:p>
    <w:sectPr w:rsidR="00A571B2" w:rsidSect="00764A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5FDE"/>
    <w:rsid w:val="00764A4C"/>
    <w:rsid w:val="00765FDE"/>
    <w:rsid w:val="00A571B2"/>
    <w:rsid w:val="00EF4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4C"/>
  </w:style>
  <w:style w:type="paragraph" w:styleId="Heading1">
    <w:name w:val="heading 1"/>
    <w:next w:val="Normal"/>
    <w:link w:val="Heading1Char"/>
    <w:uiPriority w:val="9"/>
    <w:qFormat/>
    <w:rsid w:val="00765FDE"/>
    <w:pPr>
      <w:keepNext/>
      <w:keepLines/>
      <w:spacing w:after="0" w:line="252" w:lineRule="auto"/>
      <w:ind w:right="1456"/>
      <w:jc w:val="right"/>
      <w:outlineLvl w:val="0"/>
    </w:pPr>
    <w:rPr>
      <w:rFonts w:ascii="Arial" w:eastAsia="Arial" w:hAnsi="Arial" w:cs="Arial"/>
      <w:b/>
      <w:color w:val="800000"/>
      <w:sz w:val="4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FDE"/>
    <w:rPr>
      <w:rFonts w:ascii="Arial" w:eastAsia="Arial" w:hAnsi="Arial" w:cs="Arial"/>
      <w:b/>
      <w:color w:val="800000"/>
      <w:sz w:val="40"/>
      <w:szCs w:val="20"/>
      <w:lang w:bidi="hi-IN"/>
    </w:rPr>
  </w:style>
  <w:style w:type="character" w:styleId="Hyperlink">
    <w:name w:val="Hyperlink"/>
    <w:basedOn w:val="DefaultParagraphFont"/>
    <w:uiPriority w:val="99"/>
    <w:semiHidden/>
    <w:unhideWhenUsed/>
    <w:rsid w:val="00765FDE"/>
    <w:rPr>
      <w:color w:val="0000FF" w:themeColor="hyperlink"/>
      <w:u w:val="single"/>
    </w:rPr>
  </w:style>
  <w:style w:type="table" w:styleId="TableGrid">
    <w:name w:val="Table Grid"/>
    <w:basedOn w:val="TableNormal"/>
    <w:uiPriority w:val="39"/>
    <w:rsid w:val="00765FDE"/>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78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ca.ac.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 kahalekar</dc:creator>
  <cp:keywords/>
  <dc:description/>
  <cp:lastModifiedBy>U.J. kahalekar</cp:lastModifiedBy>
  <cp:revision>3</cp:revision>
  <dcterms:created xsi:type="dcterms:W3CDTF">2019-08-12T15:28:00Z</dcterms:created>
  <dcterms:modified xsi:type="dcterms:W3CDTF">2019-08-12T15:30:00Z</dcterms:modified>
</cp:coreProperties>
</file>